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85" w:rsidRPr="007E7685" w:rsidRDefault="007E7685" w:rsidP="007E7685">
      <w:pPr>
        <w:jc w:val="center"/>
        <w:rPr>
          <w:rFonts w:ascii="Times New Roman" w:hAnsi="Times New Roman" w:cs="Times New Roman"/>
          <w:b/>
          <w:sz w:val="24"/>
          <w:szCs w:val="24"/>
        </w:rPr>
      </w:pPr>
      <w:r w:rsidRPr="007E7685">
        <w:rPr>
          <w:rFonts w:ascii="Times New Roman" w:hAnsi="Times New Roman" w:cs="Times New Roman"/>
          <w:b/>
          <w:sz w:val="24"/>
          <w:szCs w:val="24"/>
        </w:rPr>
        <w:t>Tájékoztató a jövedelem- és a vagyonnyilatkozat kitöltéséhez</w:t>
      </w:r>
    </w:p>
    <w:p w:rsidR="007E7685" w:rsidRPr="007E7685" w:rsidRDefault="007E7685" w:rsidP="007E7685">
      <w:pPr>
        <w:rPr>
          <w:rFonts w:ascii="Times New Roman" w:hAnsi="Times New Roman" w:cs="Times New Roman"/>
          <w:b/>
          <w:sz w:val="24"/>
          <w:szCs w:val="24"/>
        </w:rPr>
      </w:pPr>
      <w:r w:rsidRPr="007E7685">
        <w:rPr>
          <w:rFonts w:ascii="Times New Roman" w:hAnsi="Times New Roman" w:cs="Times New Roman"/>
          <w:b/>
          <w:sz w:val="24"/>
          <w:szCs w:val="24"/>
        </w:rPr>
        <w:t>I. </w:t>
      </w:r>
      <w:r w:rsidRPr="007E7685">
        <w:rPr>
          <w:rFonts w:ascii="Times New Roman" w:hAnsi="Times New Roman" w:cs="Times New Roman"/>
          <w:b/>
          <w:sz w:val="24"/>
          <w:szCs w:val="24"/>
        </w:rPr>
        <w:t xml:space="preserve"> Személyi adatok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 Közeli hozzátartozó a jövedelemvizsgálat vonatkozásában</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2.1. a házastárs,</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2.2. az élettárs,</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2.4. a huszonhárom évesnél fiatalabb, önálló keresettel nem rendelkező, nappali oktatás munkarendje szerint tanulmányokat folytató vér szerinti, örökbe fogadott, mostoha-, illetve nevelt gyermek,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2.5. a huszonöt évesnél fiatalabb, önálló keresettel nem rendelkező, felsőoktatási intézmény nappali tagozatán tanulmányokat folytató vér szerinti, örökbe fogadott, mostoha-, illetve nevelt gyermek,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2.7. a 18. életévét be nem töltött gyermek vonatkozásában a vér szerinti és az örökbe fogadó szülő, illetve a szülő házastársa vagy élettársa.</w:t>
      </w:r>
    </w:p>
    <w:p w:rsidR="007E7685" w:rsidRPr="007E7685" w:rsidRDefault="007E7685" w:rsidP="007E7685">
      <w:pPr>
        <w:rPr>
          <w:rFonts w:ascii="Times New Roman" w:hAnsi="Times New Roman" w:cs="Times New Roman"/>
          <w:b/>
          <w:sz w:val="24"/>
          <w:szCs w:val="24"/>
        </w:rPr>
      </w:pPr>
      <w:r w:rsidRPr="007E7685">
        <w:rPr>
          <w:rFonts w:ascii="Times New Roman" w:hAnsi="Times New Roman" w:cs="Times New Roman"/>
          <w:b/>
          <w:sz w:val="24"/>
          <w:szCs w:val="24"/>
        </w:rPr>
        <w:t>II. </w:t>
      </w:r>
      <w:r w:rsidRPr="007E7685">
        <w:rPr>
          <w:rFonts w:ascii="Times New Roman" w:hAnsi="Times New Roman" w:cs="Times New Roman"/>
          <w:b/>
          <w:sz w:val="24"/>
          <w:szCs w:val="24"/>
        </w:rPr>
        <w:t>Jövedelmi adatok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lastRenderedPageBreak/>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4. </w:t>
      </w:r>
      <w:r w:rsidRPr="007E7685">
        <w:rPr>
          <w:rFonts w:ascii="Times New Roman" w:hAnsi="Times New Roman" w:cs="Times New Roman"/>
          <w:sz w:val="24"/>
          <w:szCs w:val="24"/>
        </w:rPr>
        <w:t>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w:t>
      </w:r>
      <w:proofErr w:type="spellStart"/>
      <w:r w:rsidRPr="007E7685">
        <w:rPr>
          <w:rFonts w:ascii="Times New Roman" w:hAnsi="Times New Roman" w:cs="Times New Roman"/>
          <w:sz w:val="24"/>
          <w:szCs w:val="24"/>
        </w:rPr>
        <w:t>-a</w:t>
      </w:r>
      <w:proofErr w:type="spellEnd"/>
      <w:r w:rsidRPr="007E7685">
        <w:rPr>
          <w:rFonts w:ascii="Times New Roman" w:hAnsi="Times New Roman" w:cs="Times New Roman"/>
          <w:sz w:val="24"/>
          <w:szCs w:val="24"/>
        </w:rPr>
        <w:t xml:space="preserve"> szerinti támogatást, a Gyvt. 20/B. </w:t>
      </w:r>
      <w:proofErr w:type="gramStart"/>
      <w:r w:rsidRPr="007E7685">
        <w:rPr>
          <w:rFonts w:ascii="Times New Roman" w:hAnsi="Times New Roman" w:cs="Times New Roman"/>
          <w:sz w:val="24"/>
          <w:szCs w:val="24"/>
        </w:rPr>
        <w:t xml:space="preserve">§ (4)-(5) bekezdése szerinti pótlékot, a nevelőszülők számára fizetett nevelési díjat és külön ellátmányt, az anyasági támogatást, a </w:t>
      </w:r>
      <w:proofErr w:type="spellStart"/>
      <w:r w:rsidRPr="007E7685">
        <w:rPr>
          <w:rFonts w:ascii="Times New Roman" w:hAnsi="Times New Roman" w:cs="Times New Roman"/>
          <w:sz w:val="24"/>
          <w:szCs w:val="24"/>
        </w:rPr>
        <w:t>szépkorúak</w:t>
      </w:r>
      <w:proofErr w:type="spellEnd"/>
      <w:r w:rsidRPr="007E7685">
        <w:rPr>
          <w:rFonts w:ascii="Times New Roman" w:hAnsi="Times New Roman" w:cs="Times New Roman"/>
          <w:sz w:val="24"/>
          <w:szCs w:val="24"/>
        </w:rPr>
        <w:t xml:space="preserve">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w:t>
      </w:r>
      <w:proofErr w:type="gramEnd"/>
      <w:r w:rsidRPr="007E7685">
        <w:rPr>
          <w:rFonts w:ascii="Times New Roman" w:hAnsi="Times New Roman" w:cs="Times New Roman"/>
          <w:sz w:val="24"/>
          <w:szCs w:val="24"/>
        </w:rPr>
        <w:t xml:space="preserve">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5. </w:t>
      </w:r>
      <w:r>
        <w:rPr>
          <w:rFonts w:ascii="Times New Roman" w:hAnsi="Times New Roman" w:cs="Times New Roman"/>
          <w:sz w:val="24"/>
          <w:szCs w:val="24"/>
        </w:rPr>
        <w:t>-</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7. A havi jövedelem kiszámításakor</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 rendszeres jövedelem esetén a kérelem benyújtását megelőző hónap,</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 nem rendszeres jövedelem, illetve vállalkozásból, őstermelésből származó jövedelem esetén a kérelem benyújtását megelőző tizenkét hónap</w:t>
      </w:r>
    </w:p>
    <w:p w:rsidR="007E7685" w:rsidRPr="007E7685" w:rsidRDefault="007E7685" w:rsidP="007E7685">
      <w:pPr>
        <w:rPr>
          <w:rFonts w:ascii="Times New Roman" w:hAnsi="Times New Roman" w:cs="Times New Roman"/>
          <w:sz w:val="24"/>
          <w:szCs w:val="24"/>
        </w:rPr>
      </w:pPr>
      <w:proofErr w:type="gramStart"/>
      <w:r w:rsidRPr="007E7685">
        <w:rPr>
          <w:rFonts w:ascii="Times New Roman" w:hAnsi="Times New Roman" w:cs="Times New Roman"/>
          <w:sz w:val="24"/>
          <w:szCs w:val="24"/>
        </w:rPr>
        <w:t>alatt</w:t>
      </w:r>
      <w:proofErr w:type="gramEnd"/>
      <w:r w:rsidRPr="007E7685">
        <w:rPr>
          <w:rFonts w:ascii="Times New Roman" w:hAnsi="Times New Roman" w:cs="Times New Roman"/>
          <w:sz w:val="24"/>
          <w:szCs w:val="24"/>
        </w:rPr>
        <w:t xml:space="preserve"> kapott összeg egy havi átlagát kell együttesen figyelembe venni.</w:t>
      </w:r>
    </w:p>
    <w:p w:rsidR="007E7685" w:rsidRPr="007E7685" w:rsidRDefault="007E7685" w:rsidP="007E7685">
      <w:pPr>
        <w:rPr>
          <w:rFonts w:ascii="Times New Roman" w:hAnsi="Times New Roman" w:cs="Times New Roman"/>
          <w:b/>
          <w:sz w:val="24"/>
          <w:szCs w:val="24"/>
        </w:rPr>
      </w:pPr>
      <w:bookmarkStart w:id="0" w:name="_GoBack"/>
      <w:r w:rsidRPr="007E7685">
        <w:rPr>
          <w:rFonts w:ascii="Times New Roman" w:hAnsi="Times New Roman" w:cs="Times New Roman"/>
          <w:b/>
          <w:sz w:val="24"/>
          <w:szCs w:val="24"/>
        </w:rPr>
        <w:t>III. Jövedelem típusai</w:t>
      </w:r>
    </w:p>
    <w:bookmarkEnd w:id="0"/>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lastRenderedPageBreak/>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3. </w:t>
      </w:r>
      <w:r w:rsidRPr="007E7685">
        <w:rPr>
          <w:rFonts w:ascii="Times New Roman" w:hAnsi="Times New Roman" w:cs="Times New Roman"/>
          <w:sz w:val="24"/>
          <w:szCs w:val="24"/>
        </w:rPr>
        <w:t>Táppénz, gyermekgondozási támogatások: táppénz, terhességi-gyermekágyi segély, csecsemőgondozási díj, gyermekgondozási díj, gyermekgondozási segély, gyermeknevelési támogatás, családi pótlék, gyermektartásdíj.</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5. </w:t>
      </w:r>
      <w:r w:rsidRPr="007E7685">
        <w:rPr>
          <w:rFonts w:ascii="Times New Roman" w:hAnsi="Times New Roman" w:cs="Times New Roman"/>
          <w:sz w:val="24"/>
          <w:szCs w:val="24"/>
        </w:rPr>
        <w:t>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Szükség esetén a nyilatkozatok rovatai bővíthetők, valamint kitöltésük mellékletben folytatható.</w:t>
      </w:r>
    </w:p>
    <w:p w:rsidR="007E7685"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A jövedelemnyilatkozatban szereplő jövedelmekről a jövedelem típusának megfelelő iratot vagy annak másolatát kell a kérelemhez mellékelni.</w:t>
      </w:r>
    </w:p>
    <w:p w:rsidR="00FE7880" w:rsidRPr="007E7685" w:rsidRDefault="007E7685" w:rsidP="007E7685">
      <w:pPr>
        <w:rPr>
          <w:rFonts w:ascii="Times New Roman" w:hAnsi="Times New Roman" w:cs="Times New Roman"/>
          <w:sz w:val="24"/>
          <w:szCs w:val="24"/>
        </w:rPr>
      </w:pPr>
      <w:r w:rsidRPr="007E7685">
        <w:rPr>
          <w:rFonts w:ascii="Times New Roman" w:hAnsi="Times New Roman" w:cs="Times New Roman"/>
          <w:sz w:val="24"/>
          <w:szCs w:val="24"/>
        </w:rPr>
        <w:t>A vagyonnyilatkozatban feltüntetett pénzvagyonról a kérelemhez mellékelni kell a bankszámlakivonat, a betétkönyv, illetve a takarékbetét-szerződés másolatát.</w:t>
      </w:r>
    </w:p>
    <w:sectPr w:rsidR="00FE7880" w:rsidRPr="007E7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85"/>
    <w:rsid w:val="007E7685"/>
    <w:rsid w:val="00FE78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F20F5-A760-4859-969E-4EE9F4B4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7132</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ASUSNOTE</dc:creator>
  <cp:keywords/>
  <dc:description/>
  <cp:lastModifiedBy>ASUSNOTE</cp:lastModifiedBy>
  <cp:revision>1</cp:revision>
  <dcterms:created xsi:type="dcterms:W3CDTF">2023-10-10T08:41:00Z</dcterms:created>
  <dcterms:modified xsi:type="dcterms:W3CDTF">2023-10-10T08:44:00Z</dcterms:modified>
</cp:coreProperties>
</file>